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4967C" w14:textId="68876E52" w:rsidR="00333170" w:rsidRPr="009048FC" w:rsidRDefault="00D32221" w:rsidP="00731EDE">
      <w:pPr>
        <w:spacing w:afterLines="120" w:after="288"/>
        <w:contextualSpacing/>
        <w:rPr>
          <w:rFonts w:asciiTheme="majorHAnsi" w:hAnsiTheme="majorHAnsi" w:cstheme="majorHAnsi"/>
          <w:b/>
          <w:sz w:val="24"/>
          <w:szCs w:val="24"/>
          <w:lang w:val="en-US"/>
        </w:rPr>
      </w:pPr>
      <w:r>
        <w:rPr>
          <w:rFonts w:asciiTheme="majorHAnsi" w:hAnsiTheme="majorHAnsi" w:cstheme="majorHAnsi"/>
          <w:b/>
          <w:sz w:val="24"/>
          <w:szCs w:val="24"/>
          <w:lang w:val="en-US"/>
        </w:rPr>
        <w:t xml:space="preserve">Skill session: </w:t>
      </w:r>
      <w:r w:rsidR="001864A5">
        <w:rPr>
          <w:rFonts w:asciiTheme="majorHAnsi" w:hAnsiTheme="majorHAnsi" w:cstheme="majorHAnsi"/>
          <w:b/>
          <w:sz w:val="24"/>
          <w:szCs w:val="24"/>
          <w:lang w:val="en-US"/>
        </w:rPr>
        <w:t>Validity</w:t>
      </w:r>
    </w:p>
    <w:p w14:paraId="0F2DE82B" w14:textId="77777777" w:rsidR="00D46EFD" w:rsidRPr="009048FC" w:rsidRDefault="00D46EFD" w:rsidP="00D32221">
      <w:pPr>
        <w:spacing w:after="120"/>
        <w:contextualSpacing/>
        <w:rPr>
          <w:rFonts w:asciiTheme="majorHAnsi" w:hAnsiTheme="majorHAnsi" w:cstheme="majorHAnsi"/>
        </w:rPr>
      </w:pPr>
      <w:r w:rsidRPr="009048FC">
        <w:rPr>
          <w:rFonts w:asciiTheme="majorHAnsi" w:hAnsiTheme="majorHAnsi" w:cstheme="majorHAnsi"/>
        </w:rPr>
        <w:t>This task addresses the following key science skills:</w:t>
      </w:r>
    </w:p>
    <w:p w14:paraId="77AFCB48" w14:textId="2D916D9B" w:rsidR="00D32221" w:rsidRDefault="00D46EFD" w:rsidP="00D32221">
      <w:pPr>
        <w:pStyle w:val="ListParagraph"/>
        <w:numPr>
          <w:ilvl w:val="0"/>
          <w:numId w:val="1"/>
        </w:numPr>
        <w:autoSpaceDE w:val="0"/>
        <w:autoSpaceDN w:val="0"/>
        <w:adjustRightInd w:val="0"/>
        <w:spacing w:afterLines="120" w:after="288" w:line="240" w:lineRule="auto"/>
        <w:rPr>
          <w:rFonts w:asciiTheme="majorHAnsi" w:hAnsiTheme="majorHAnsi" w:cstheme="majorHAnsi"/>
          <w:sz w:val="20"/>
        </w:rPr>
      </w:pPr>
      <w:r w:rsidRPr="00D32221">
        <w:rPr>
          <w:rFonts w:asciiTheme="majorHAnsi" w:hAnsiTheme="majorHAnsi" w:cstheme="majorHAnsi"/>
          <w:sz w:val="20"/>
        </w:rPr>
        <w:t xml:space="preserve">U2 AOS3 KS, U4 AOS3 KS - </w:t>
      </w:r>
      <w:r w:rsidR="00D32221" w:rsidRPr="00D32221">
        <w:rPr>
          <w:rFonts w:asciiTheme="majorHAnsi" w:hAnsiTheme="majorHAnsi" w:cstheme="majorHAnsi"/>
          <w:sz w:val="20"/>
        </w:rPr>
        <w:t>the characteristics of scientific research methodologies and techniques of primary qualitative and quantitative data collection relevant to the selected investigation: volumetric analysis, instrumental analysis, calorimetry and/or construction of electrochemical c</w:t>
      </w:r>
      <w:r w:rsidR="00D32221" w:rsidRPr="001D119F">
        <w:rPr>
          <w:rFonts w:asciiTheme="majorHAnsi" w:hAnsiTheme="majorHAnsi" w:cstheme="majorHAnsi"/>
          <w:sz w:val="20"/>
        </w:rPr>
        <w:t xml:space="preserve">ells; precision, accuracy, </w:t>
      </w:r>
      <w:r w:rsidR="00D32221" w:rsidRPr="001864A5">
        <w:rPr>
          <w:rFonts w:asciiTheme="majorHAnsi" w:hAnsiTheme="majorHAnsi" w:cstheme="majorHAnsi"/>
          <w:sz w:val="20"/>
        </w:rPr>
        <w:t>reliability</w:t>
      </w:r>
      <w:r w:rsidR="00D32221" w:rsidRPr="00D32221">
        <w:rPr>
          <w:rFonts w:asciiTheme="majorHAnsi" w:hAnsiTheme="majorHAnsi" w:cstheme="majorHAnsi"/>
          <w:sz w:val="20"/>
        </w:rPr>
        <w:t xml:space="preserve"> and </w:t>
      </w:r>
      <w:r w:rsidR="00D32221" w:rsidRPr="001864A5">
        <w:rPr>
          <w:rFonts w:asciiTheme="majorHAnsi" w:hAnsiTheme="majorHAnsi" w:cstheme="majorHAnsi"/>
          <w:b/>
          <w:sz w:val="20"/>
        </w:rPr>
        <w:t>validity of data</w:t>
      </w:r>
      <w:r w:rsidR="00D32221" w:rsidRPr="00D32221">
        <w:rPr>
          <w:rFonts w:asciiTheme="majorHAnsi" w:hAnsiTheme="majorHAnsi" w:cstheme="majorHAnsi"/>
          <w:sz w:val="20"/>
        </w:rPr>
        <w:t>; and minimisation of experimental bias</w:t>
      </w:r>
    </w:p>
    <w:p w14:paraId="12B1B4D8" w14:textId="278568BD" w:rsidR="00AF16CB" w:rsidRPr="00AF16CB" w:rsidRDefault="00AF16CB" w:rsidP="00731EDE">
      <w:pPr>
        <w:spacing w:afterLines="120" w:after="288"/>
        <w:contextualSpacing/>
        <w:jc w:val="both"/>
        <w:rPr>
          <w:rFonts w:asciiTheme="majorHAnsi" w:hAnsiTheme="majorHAnsi" w:cstheme="majorHAnsi"/>
          <w:b/>
          <w:lang w:val="en-US"/>
        </w:rPr>
      </w:pPr>
      <w:r w:rsidRPr="00AF16CB">
        <w:rPr>
          <w:rFonts w:asciiTheme="majorHAnsi" w:hAnsiTheme="majorHAnsi" w:cstheme="majorHAnsi"/>
          <w:b/>
          <w:lang w:val="en-US"/>
        </w:rPr>
        <w:t>Introduction</w:t>
      </w:r>
    </w:p>
    <w:p w14:paraId="34D13192" w14:textId="7CFF4F98" w:rsidR="009048FC" w:rsidRDefault="001864A5" w:rsidP="00731EDE">
      <w:pPr>
        <w:spacing w:afterLines="120" w:after="288"/>
        <w:contextualSpacing/>
        <w:jc w:val="both"/>
        <w:rPr>
          <w:rFonts w:asciiTheme="majorHAnsi" w:hAnsiTheme="majorHAnsi" w:cstheme="majorHAnsi"/>
          <w:lang w:val="en-US"/>
        </w:rPr>
      </w:pPr>
      <w:r>
        <w:rPr>
          <w:rFonts w:asciiTheme="majorHAnsi" w:hAnsiTheme="majorHAnsi" w:cstheme="majorHAnsi"/>
          <w:lang w:val="en-US"/>
        </w:rPr>
        <w:t xml:space="preserve">The validity of an experiment affects the confidence that other scientists will have in the conclusions of the investigation. </w:t>
      </w:r>
    </w:p>
    <w:p w14:paraId="30F465E5" w14:textId="74858179" w:rsidR="001864A5" w:rsidRDefault="001864A5" w:rsidP="001864A5">
      <w:pPr>
        <w:spacing w:afterLines="120" w:after="288"/>
        <w:contextualSpacing/>
        <w:jc w:val="both"/>
        <w:rPr>
          <w:rFonts w:asciiTheme="majorHAnsi" w:hAnsiTheme="majorHAnsi" w:cstheme="majorHAnsi"/>
          <w:lang w:val="en-US"/>
        </w:rPr>
      </w:pPr>
      <w:r w:rsidRPr="001864A5">
        <w:rPr>
          <w:rFonts w:asciiTheme="majorHAnsi" w:hAnsiTheme="majorHAnsi" w:cstheme="majorHAnsi"/>
          <w:b/>
          <w:lang w:val="en-US"/>
        </w:rPr>
        <w:t>Validity</w:t>
      </w:r>
      <w:r>
        <w:rPr>
          <w:rFonts w:asciiTheme="majorHAnsi" w:hAnsiTheme="majorHAnsi" w:cstheme="majorHAnsi"/>
          <w:lang w:val="en-US"/>
        </w:rPr>
        <w:t xml:space="preserve"> </w:t>
      </w:r>
      <w:r w:rsidRPr="001864A5">
        <w:rPr>
          <w:rFonts w:asciiTheme="majorHAnsi" w:hAnsiTheme="majorHAnsi" w:cstheme="majorHAnsi"/>
          <w:lang w:val="en-US"/>
        </w:rPr>
        <w:t xml:space="preserve">refers </w:t>
      </w:r>
      <w:r>
        <w:rPr>
          <w:rFonts w:asciiTheme="majorHAnsi" w:hAnsiTheme="majorHAnsi" w:cstheme="majorHAnsi"/>
          <w:lang w:val="en-US"/>
        </w:rPr>
        <w:t xml:space="preserve">to </w:t>
      </w:r>
      <w:r w:rsidRPr="001864A5">
        <w:rPr>
          <w:rFonts w:asciiTheme="majorHAnsi" w:hAnsiTheme="majorHAnsi" w:cstheme="majorHAnsi"/>
          <w:lang w:val="en-US"/>
        </w:rPr>
        <w:t xml:space="preserve">whether the experimental design produces results that </w:t>
      </w:r>
      <w:r>
        <w:rPr>
          <w:rFonts w:asciiTheme="majorHAnsi" w:hAnsiTheme="majorHAnsi" w:cstheme="majorHAnsi"/>
          <w:lang w:val="en-US"/>
        </w:rPr>
        <w:t>answer the hypothesis or the aim.</w:t>
      </w:r>
    </w:p>
    <w:p w14:paraId="10EF2ED3" w14:textId="709C0CA0" w:rsidR="001864A5" w:rsidRPr="001864A5" w:rsidRDefault="001864A5" w:rsidP="001864A5">
      <w:pPr>
        <w:spacing w:afterLines="120" w:after="288"/>
        <w:contextualSpacing/>
        <w:jc w:val="both"/>
        <w:rPr>
          <w:rFonts w:asciiTheme="majorHAnsi" w:hAnsiTheme="majorHAnsi" w:cstheme="majorHAnsi"/>
          <w:lang w:val="en-US"/>
        </w:rPr>
      </w:pPr>
      <w:r w:rsidRPr="001864A5">
        <w:rPr>
          <w:rFonts w:asciiTheme="majorHAnsi" w:hAnsiTheme="majorHAnsi" w:cstheme="majorHAnsi"/>
          <w:b/>
          <w:lang w:val="en-US"/>
        </w:rPr>
        <w:t>Internal validity</w:t>
      </w:r>
      <w:r>
        <w:rPr>
          <w:rFonts w:asciiTheme="majorHAnsi" w:hAnsiTheme="majorHAnsi" w:cstheme="majorHAnsi"/>
          <w:lang w:val="en-US"/>
        </w:rPr>
        <w:t xml:space="preserve"> refers to whether the</w:t>
      </w:r>
      <w:r w:rsidRPr="001864A5">
        <w:rPr>
          <w:rFonts w:asciiTheme="majorHAnsi" w:hAnsiTheme="majorHAnsi" w:cstheme="majorHAnsi"/>
          <w:lang w:val="en-US"/>
        </w:rPr>
        <w:t xml:space="preserve"> experimental design</w:t>
      </w:r>
      <w:r>
        <w:rPr>
          <w:rFonts w:asciiTheme="majorHAnsi" w:hAnsiTheme="majorHAnsi" w:cstheme="majorHAnsi"/>
          <w:lang w:val="en-US"/>
        </w:rPr>
        <w:t xml:space="preserve"> followed the correct scientific process. For example, was the equipment of suitable accuracy and precision, was the data collected under the correct environmental conditions or were there sufficient number of replicates.</w:t>
      </w:r>
    </w:p>
    <w:p w14:paraId="40C5029B" w14:textId="699D7865" w:rsidR="001864A5" w:rsidRDefault="001864A5" w:rsidP="001864A5">
      <w:pPr>
        <w:spacing w:afterLines="120" w:after="288"/>
        <w:contextualSpacing/>
        <w:jc w:val="both"/>
        <w:rPr>
          <w:rFonts w:asciiTheme="majorHAnsi" w:hAnsiTheme="majorHAnsi" w:cstheme="majorHAnsi"/>
          <w:lang w:val="en-US"/>
        </w:rPr>
      </w:pPr>
      <w:r w:rsidRPr="001864A5">
        <w:rPr>
          <w:rFonts w:asciiTheme="majorHAnsi" w:hAnsiTheme="majorHAnsi" w:cstheme="majorHAnsi"/>
          <w:b/>
          <w:lang w:val="en-US"/>
        </w:rPr>
        <w:t>External validity</w:t>
      </w:r>
      <w:r w:rsidRPr="001864A5">
        <w:rPr>
          <w:rFonts w:asciiTheme="majorHAnsi" w:hAnsiTheme="majorHAnsi" w:cstheme="majorHAnsi"/>
          <w:lang w:val="en-US"/>
        </w:rPr>
        <w:t xml:space="preserve"> refers to whether any confounding factors influenced results</w:t>
      </w:r>
      <w:r>
        <w:rPr>
          <w:rFonts w:asciiTheme="majorHAnsi" w:hAnsiTheme="majorHAnsi" w:cstheme="majorHAnsi"/>
          <w:lang w:val="en-US"/>
        </w:rPr>
        <w:t>. For example, were the experimental results due to the relationship between the dependent or independent variable or was there another variable affecting the outcome of the investigation.</w:t>
      </w:r>
    </w:p>
    <w:p w14:paraId="4501F3B3" w14:textId="0816EF64" w:rsidR="001864A5" w:rsidRPr="001864A5" w:rsidRDefault="001864A5" w:rsidP="001864A5">
      <w:pPr>
        <w:spacing w:after="0"/>
        <w:contextualSpacing/>
        <w:jc w:val="both"/>
        <w:rPr>
          <w:rFonts w:asciiTheme="majorHAnsi" w:hAnsiTheme="majorHAnsi" w:cstheme="majorHAnsi"/>
          <w:b/>
          <w:lang w:val="en-US"/>
        </w:rPr>
      </w:pPr>
      <w:r w:rsidRPr="001864A5">
        <w:rPr>
          <w:rFonts w:asciiTheme="majorHAnsi" w:hAnsiTheme="majorHAnsi" w:cstheme="majorHAnsi"/>
          <w:b/>
          <w:lang w:val="en-US"/>
        </w:rPr>
        <w:t>Apply your knowledge</w:t>
      </w:r>
    </w:p>
    <w:p w14:paraId="72EA7E9B" w14:textId="24A8520B" w:rsidR="001864A5" w:rsidRDefault="001864A5" w:rsidP="001864A5">
      <w:pPr>
        <w:pStyle w:val="ListParagraph"/>
        <w:numPr>
          <w:ilvl w:val="0"/>
          <w:numId w:val="7"/>
        </w:numPr>
        <w:spacing w:afterLines="120" w:after="288"/>
        <w:jc w:val="both"/>
        <w:rPr>
          <w:rFonts w:asciiTheme="majorHAnsi" w:hAnsiTheme="majorHAnsi" w:cstheme="majorHAnsi"/>
          <w:lang w:val="en-US"/>
        </w:rPr>
      </w:pPr>
      <w:r>
        <w:rPr>
          <w:rFonts w:asciiTheme="majorHAnsi" w:hAnsiTheme="majorHAnsi" w:cstheme="majorHAnsi"/>
          <w:lang w:val="en-US"/>
        </w:rPr>
        <w:t>The correct technique must be followed In order for an experiment to be valid. When determining the standard electrode potentials what</w:t>
      </w:r>
      <w:r w:rsidR="00FD1994">
        <w:rPr>
          <w:rFonts w:asciiTheme="majorHAnsi" w:hAnsiTheme="majorHAnsi" w:cstheme="majorHAnsi"/>
          <w:lang w:val="en-US"/>
        </w:rPr>
        <w:t xml:space="preserve"> conditions must be met</w:t>
      </w:r>
      <w:r>
        <w:rPr>
          <w:rFonts w:asciiTheme="majorHAnsi" w:hAnsiTheme="majorHAnsi" w:cstheme="majorHAnsi"/>
          <w:lang w:val="en-US"/>
        </w:rPr>
        <w:t xml:space="preserve"> for the </w:t>
      </w:r>
      <w:r w:rsidR="00FD1994">
        <w:rPr>
          <w:rFonts w:asciiTheme="majorHAnsi" w:hAnsiTheme="majorHAnsi" w:cstheme="majorHAnsi"/>
          <w:lang w:val="en-US"/>
        </w:rPr>
        <w:t>experimental results to be valid.</w:t>
      </w:r>
    </w:p>
    <w:p w14:paraId="68603D8B" w14:textId="08CBD991" w:rsidR="00E7510E" w:rsidRDefault="00E7510E" w:rsidP="00E7510E">
      <w:pPr>
        <w:spacing w:afterLines="120" w:after="288"/>
        <w:jc w:val="both"/>
        <w:rPr>
          <w:rFonts w:asciiTheme="majorHAnsi" w:hAnsiTheme="majorHAnsi" w:cstheme="majorHAnsi"/>
          <w:lang w:val="en-US"/>
        </w:rPr>
      </w:pPr>
    </w:p>
    <w:p w14:paraId="0F663345" w14:textId="77777777" w:rsidR="00E7510E" w:rsidRDefault="00E7510E" w:rsidP="00E7510E">
      <w:pPr>
        <w:spacing w:afterLines="120" w:after="288"/>
        <w:jc w:val="both"/>
        <w:rPr>
          <w:rFonts w:asciiTheme="majorHAnsi" w:hAnsiTheme="majorHAnsi" w:cstheme="majorHAnsi"/>
          <w:lang w:val="en-US"/>
        </w:rPr>
      </w:pPr>
    </w:p>
    <w:p w14:paraId="3B947E92" w14:textId="77777777" w:rsidR="00E7510E" w:rsidRPr="00E7510E" w:rsidRDefault="00E7510E" w:rsidP="00E7510E">
      <w:pPr>
        <w:spacing w:afterLines="120" w:after="288"/>
        <w:jc w:val="both"/>
        <w:rPr>
          <w:rFonts w:asciiTheme="majorHAnsi" w:hAnsiTheme="majorHAnsi" w:cstheme="majorHAnsi"/>
          <w:lang w:val="en-US"/>
        </w:rPr>
      </w:pPr>
    </w:p>
    <w:p w14:paraId="73164F34" w14:textId="4AC88D2A" w:rsidR="00FD1994" w:rsidRDefault="00FD1994" w:rsidP="00FD1994">
      <w:pPr>
        <w:pStyle w:val="ListParagraph"/>
        <w:numPr>
          <w:ilvl w:val="0"/>
          <w:numId w:val="7"/>
        </w:numPr>
        <w:spacing w:afterLines="120" w:after="288"/>
        <w:jc w:val="both"/>
        <w:rPr>
          <w:rFonts w:asciiTheme="majorHAnsi" w:hAnsiTheme="majorHAnsi" w:cstheme="majorHAnsi"/>
          <w:lang w:val="en-US"/>
        </w:rPr>
      </w:pPr>
      <w:r>
        <w:rPr>
          <w:rFonts w:asciiTheme="majorHAnsi" w:hAnsiTheme="majorHAnsi" w:cstheme="majorHAnsi"/>
          <w:lang w:val="en-US"/>
        </w:rPr>
        <w:t xml:space="preserve">Theresa calculated that the vitamin C concentration in different juice containers ranged between 40.0 and </w:t>
      </w:r>
      <w:r w:rsidRPr="00FD1994">
        <w:rPr>
          <w:rFonts w:asciiTheme="majorHAnsi" w:hAnsiTheme="majorHAnsi" w:cstheme="majorHAnsi"/>
          <w:lang w:val="en-US"/>
        </w:rPr>
        <w:t>44.5 mg/100 mL</w:t>
      </w:r>
      <w:r>
        <w:rPr>
          <w:rFonts w:asciiTheme="majorHAnsi" w:hAnsiTheme="majorHAnsi" w:cstheme="majorHAnsi"/>
          <w:lang w:val="en-US"/>
        </w:rPr>
        <w:t>. Theresa analysed five different types of juice once. Were her results valid? Explain your answer.</w:t>
      </w:r>
    </w:p>
    <w:p w14:paraId="0ADC7434" w14:textId="6BB2F653" w:rsidR="00E7510E" w:rsidRDefault="00E7510E" w:rsidP="00E7510E">
      <w:pPr>
        <w:spacing w:afterLines="120" w:after="288"/>
        <w:jc w:val="both"/>
        <w:rPr>
          <w:rFonts w:asciiTheme="majorHAnsi" w:hAnsiTheme="majorHAnsi" w:cstheme="majorHAnsi"/>
          <w:lang w:val="en-US"/>
        </w:rPr>
      </w:pPr>
    </w:p>
    <w:p w14:paraId="79359CD2" w14:textId="18CE16A2" w:rsidR="00E7510E" w:rsidRDefault="00E7510E" w:rsidP="00E7510E">
      <w:pPr>
        <w:spacing w:afterLines="120" w:after="288"/>
        <w:jc w:val="both"/>
        <w:rPr>
          <w:rFonts w:asciiTheme="majorHAnsi" w:hAnsiTheme="majorHAnsi" w:cstheme="majorHAnsi"/>
          <w:lang w:val="en-US"/>
        </w:rPr>
      </w:pPr>
      <w:bookmarkStart w:id="0" w:name="_GoBack"/>
      <w:bookmarkEnd w:id="0"/>
    </w:p>
    <w:p w14:paraId="46485918" w14:textId="77777777" w:rsidR="00E7510E" w:rsidRPr="00E7510E" w:rsidRDefault="00E7510E" w:rsidP="00E7510E">
      <w:pPr>
        <w:spacing w:afterLines="120" w:after="288"/>
        <w:jc w:val="both"/>
        <w:rPr>
          <w:rFonts w:asciiTheme="majorHAnsi" w:hAnsiTheme="majorHAnsi" w:cstheme="majorHAnsi"/>
          <w:lang w:val="en-US"/>
        </w:rPr>
      </w:pPr>
    </w:p>
    <w:p w14:paraId="245BDBF3" w14:textId="608EC05D" w:rsidR="00FD1994" w:rsidRDefault="00FD1994" w:rsidP="00FD1994">
      <w:pPr>
        <w:pStyle w:val="ListParagraph"/>
        <w:numPr>
          <w:ilvl w:val="0"/>
          <w:numId w:val="7"/>
        </w:numPr>
        <w:spacing w:afterLines="120" w:after="288"/>
        <w:jc w:val="both"/>
        <w:rPr>
          <w:rFonts w:asciiTheme="majorHAnsi" w:hAnsiTheme="majorHAnsi" w:cstheme="majorHAnsi"/>
          <w:lang w:val="en-US"/>
        </w:rPr>
      </w:pPr>
      <w:r>
        <w:rPr>
          <w:rFonts w:asciiTheme="majorHAnsi" w:hAnsiTheme="majorHAnsi" w:cstheme="majorHAnsi"/>
          <w:lang w:val="en-US"/>
        </w:rPr>
        <w:t>Tim analysed the iron content in spinach and concluded that eating 600 g of spinach per day would be sufficient to meet the daily iron requirements of vegetarians. Is this a valid conclusion? Explain your answer.</w:t>
      </w:r>
    </w:p>
    <w:p w14:paraId="5F769709" w14:textId="5DDAD484" w:rsidR="00E7510E" w:rsidRDefault="00E7510E" w:rsidP="00E7510E">
      <w:pPr>
        <w:spacing w:afterLines="120" w:after="288"/>
        <w:jc w:val="both"/>
        <w:rPr>
          <w:rFonts w:asciiTheme="majorHAnsi" w:hAnsiTheme="majorHAnsi" w:cstheme="majorHAnsi"/>
          <w:lang w:val="en-US"/>
        </w:rPr>
      </w:pPr>
    </w:p>
    <w:p w14:paraId="2F17C0C5" w14:textId="3D4AFFDC" w:rsidR="00E7510E" w:rsidRDefault="00E7510E" w:rsidP="00E7510E">
      <w:pPr>
        <w:spacing w:afterLines="120" w:after="288"/>
        <w:jc w:val="both"/>
        <w:rPr>
          <w:rFonts w:asciiTheme="majorHAnsi" w:hAnsiTheme="majorHAnsi" w:cstheme="majorHAnsi"/>
          <w:lang w:val="en-US"/>
        </w:rPr>
      </w:pPr>
    </w:p>
    <w:p w14:paraId="014680E7" w14:textId="77777777" w:rsidR="00E7510E" w:rsidRPr="00E7510E" w:rsidRDefault="00E7510E" w:rsidP="00E7510E">
      <w:pPr>
        <w:spacing w:afterLines="120" w:after="288"/>
        <w:jc w:val="both"/>
        <w:rPr>
          <w:rFonts w:asciiTheme="majorHAnsi" w:hAnsiTheme="majorHAnsi" w:cstheme="majorHAnsi"/>
          <w:lang w:val="en-US"/>
        </w:rPr>
      </w:pPr>
    </w:p>
    <w:p w14:paraId="71F69638" w14:textId="5C402A6C" w:rsidR="00FD1994" w:rsidRPr="001864A5" w:rsidRDefault="00FD1994" w:rsidP="00FD1994">
      <w:pPr>
        <w:pStyle w:val="ListParagraph"/>
        <w:numPr>
          <w:ilvl w:val="0"/>
          <w:numId w:val="7"/>
        </w:numPr>
        <w:spacing w:afterLines="120" w:after="288"/>
        <w:jc w:val="both"/>
        <w:rPr>
          <w:rFonts w:asciiTheme="majorHAnsi" w:hAnsiTheme="majorHAnsi" w:cstheme="majorHAnsi"/>
          <w:lang w:val="en-US"/>
        </w:rPr>
      </w:pPr>
      <w:r>
        <w:rPr>
          <w:rFonts w:asciiTheme="majorHAnsi" w:hAnsiTheme="majorHAnsi" w:cstheme="majorHAnsi"/>
          <w:lang w:val="en-US"/>
        </w:rPr>
        <w:t xml:space="preserve">Nehmet reported that the rate of breakdown of hydrogen peroxide by catalase from potatoes decreased at lower temperatures. Nehmet conducted the experiment over a number of days, storing the reagents on the bench between lessons. </w:t>
      </w:r>
      <w:r w:rsidR="00E7510E">
        <w:rPr>
          <w:rFonts w:asciiTheme="majorHAnsi" w:hAnsiTheme="majorHAnsi" w:cstheme="majorHAnsi"/>
          <w:lang w:val="en-US"/>
        </w:rPr>
        <w:t>Why is Nehmet’s conclusions not valid?</w:t>
      </w:r>
    </w:p>
    <w:sectPr w:rsidR="00FD1994" w:rsidRPr="001864A5" w:rsidSect="00D46E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B1D13"/>
    <w:multiLevelType w:val="hybridMultilevel"/>
    <w:tmpl w:val="898C1F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697057D"/>
    <w:multiLevelType w:val="hybridMultilevel"/>
    <w:tmpl w:val="ACD4F12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8221E43"/>
    <w:multiLevelType w:val="hybridMultilevel"/>
    <w:tmpl w:val="6338F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824F01"/>
    <w:multiLevelType w:val="hybridMultilevel"/>
    <w:tmpl w:val="759C781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01E49A1"/>
    <w:multiLevelType w:val="hybridMultilevel"/>
    <w:tmpl w:val="0B7A90AC"/>
    <w:lvl w:ilvl="0" w:tplc="BA026A8C">
      <w:numFmt w:val="bullet"/>
      <w:lvlText w:val="-"/>
      <w:lvlJc w:val="left"/>
      <w:pPr>
        <w:ind w:left="360" w:hanging="360"/>
      </w:pPr>
      <w:rPr>
        <w:rFonts w:ascii="Sitka Banner" w:eastAsiaTheme="minorHAnsi" w:hAnsi="Sitka Banner"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DAE22CA"/>
    <w:multiLevelType w:val="hybridMultilevel"/>
    <w:tmpl w:val="45AAD8A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5F637C9"/>
    <w:multiLevelType w:val="hybridMultilevel"/>
    <w:tmpl w:val="3D30BFD2"/>
    <w:lvl w:ilvl="0" w:tplc="6EE608B4">
      <w:numFmt w:val="bullet"/>
      <w:lvlText w:val="-"/>
      <w:lvlJc w:val="left"/>
      <w:pPr>
        <w:ind w:left="360" w:hanging="360"/>
      </w:pPr>
      <w:rPr>
        <w:rFonts w:ascii="Sitka Banner" w:eastAsiaTheme="minorHAnsi" w:hAnsi="Sitka Banner"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FD"/>
    <w:rsid w:val="00026F07"/>
    <w:rsid w:val="00030832"/>
    <w:rsid w:val="001864A5"/>
    <w:rsid w:val="001D119F"/>
    <w:rsid w:val="001D410C"/>
    <w:rsid w:val="00232F36"/>
    <w:rsid w:val="002B1B9C"/>
    <w:rsid w:val="00333170"/>
    <w:rsid w:val="004838AB"/>
    <w:rsid w:val="00487EA3"/>
    <w:rsid w:val="004F2DAF"/>
    <w:rsid w:val="00505A61"/>
    <w:rsid w:val="00550876"/>
    <w:rsid w:val="005C30F2"/>
    <w:rsid w:val="00731EDE"/>
    <w:rsid w:val="00746C8E"/>
    <w:rsid w:val="008F6E6B"/>
    <w:rsid w:val="009048FC"/>
    <w:rsid w:val="00921C02"/>
    <w:rsid w:val="00933056"/>
    <w:rsid w:val="00963187"/>
    <w:rsid w:val="00A76D28"/>
    <w:rsid w:val="00AF16CB"/>
    <w:rsid w:val="00B04EE6"/>
    <w:rsid w:val="00BC49BC"/>
    <w:rsid w:val="00D32221"/>
    <w:rsid w:val="00D46EFD"/>
    <w:rsid w:val="00D57890"/>
    <w:rsid w:val="00DB5420"/>
    <w:rsid w:val="00DE5E5F"/>
    <w:rsid w:val="00E020A1"/>
    <w:rsid w:val="00E7510E"/>
    <w:rsid w:val="00EA2E93"/>
    <w:rsid w:val="00FD1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CC2D"/>
  <w15:chartTrackingRefBased/>
  <w15:docId w15:val="{2923E01D-2A12-42DF-AD28-1DA5899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Hudson</dc:creator>
  <cp:keywords/>
  <dc:description/>
  <cp:lastModifiedBy>Adele Hudson</cp:lastModifiedBy>
  <cp:revision>3</cp:revision>
  <dcterms:created xsi:type="dcterms:W3CDTF">2019-02-11T11:02:00Z</dcterms:created>
  <dcterms:modified xsi:type="dcterms:W3CDTF">2019-02-11T11:32:00Z</dcterms:modified>
</cp:coreProperties>
</file>